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978" w:rsidRPr="00466C9E" w:rsidRDefault="00E71B00">
      <w:pPr>
        <w:rPr>
          <w:b/>
          <w:sz w:val="28"/>
          <w:szCs w:val="28"/>
        </w:rPr>
      </w:pPr>
      <w:r w:rsidRPr="00466C9E">
        <w:rPr>
          <w:b/>
          <w:sz w:val="28"/>
          <w:szCs w:val="28"/>
        </w:rPr>
        <w:t>Tessitura Plugin Development</w:t>
      </w:r>
    </w:p>
    <w:p w:rsidR="00E71B00" w:rsidRDefault="00E71B00">
      <w:r>
        <w:t>The Tessitura REST Services provide an Interceptor layer that allows incoming HTTP requests and outgoing HTTP responses to interrogated and acted upon through user-developed custom code called Plugins.  This document will give some tips on how to get started creating custom Plugins.</w:t>
      </w:r>
    </w:p>
    <w:p w:rsidR="00466C9E" w:rsidRDefault="00466C9E"/>
    <w:p w:rsidR="005C2167" w:rsidRPr="00466C9E" w:rsidRDefault="005C2167">
      <w:pPr>
        <w:rPr>
          <w:b/>
          <w:sz w:val="24"/>
          <w:szCs w:val="24"/>
          <w:u w:val="single"/>
        </w:rPr>
      </w:pPr>
      <w:r w:rsidRPr="00466C9E">
        <w:rPr>
          <w:b/>
          <w:sz w:val="24"/>
          <w:szCs w:val="24"/>
          <w:u w:val="single"/>
        </w:rPr>
        <w:t>Prerequisites</w:t>
      </w:r>
    </w:p>
    <w:p w:rsidR="005C2167" w:rsidRDefault="005C2167" w:rsidP="005C2167">
      <w:pPr>
        <w:pStyle w:val="ListParagraph"/>
        <w:numPr>
          <w:ilvl w:val="0"/>
          <w:numId w:val="1"/>
        </w:numPr>
      </w:pPr>
      <w:r>
        <w:t>Plugin development does require programming so some prior experience will certainly be helpful and speed the learning process.  Plugins can be developed in any fully compliant .Net CLR language.  We have specifically tested with C#</w:t>
      </w:r>
      <w:r w:rsidR="00530FA2">
        <w:t xml:space="preserve"> and VB.Net.</w:t>
      </w:r>
    </w:p>
    <w:p w:rsidR="00530FA2" w:rsidRDefault="00530FA2" w:rsidP="00530FA2">
      <w:pPr>
        <w:pStyle w:val="ListParagraph"/>
        <w:numPr>
          <w:ilvl w:val="0"/>
          <w:numId w:val="1"/>
        </w:numPr>
      </w:pPr>
      <w:r>
        <w:t>Visual Studio 2010 will typically be used to create Plugins.  You can also use the free Visual Studio Express versions (</w:t>
      </w:r>
      <w:hyperlink r:id="rId6" w:history="1">
        <w:r w:rsidRPr="00C9130A">
          <w:rPr>
            <w:rStyle w:val="Hyperlink"/>
          </w:rPr>
          <w:t>http://www.microsoft.com/visualstudio/eng/products/visual-studio-2010-express</w:t>
        </w:r>
      </w:hyperlink>
      <w:r>
        <w:t>) for basic development.</w:t>
      </w:r>
    </w:p>
    <w:p w:rsidR="00530FA2" w:rsidRDefault="00530FA2" w:rsidP="00530FA2">
      <w:pPr>
        <w:pStyle w:val="ListParagraph"/>
        <w:numPr>
          <w:ilvl w:val="0"/>
          <w:numId w:val="1"/>
        </w:numPr>
      </w:pPr>
      <w:r>
        <w:t>If desired, a Visual Studio solution containing a set of Plugin samples (written in C#) is available in TASK</w:t>
      </w:r>
      <w:r w:rsidR="001E230F">
        <w:t>.</w:t>
      </w:r>
      <w:r>
        <w:t xml:space="preserve"> </w:t>
      </w:r>
      <w:r w:rsidR="001E230F">
        <w:t xml:space="preserve"> It can be found </w:t>
      </w:r>
      <w:r>
        <w:t xml:space="preserve">in the </w:t>
      </w:r>
      <w:r w:rsidR="001E230F">
        <w:t>Version Up</w:t>
      </w:r>
      <w:r w:rsidR="00E15FB6">
        <w:t>grades a</w:t>
      </w:r>
      <w:r w:rsidR="001E230F">
        <w:t>nd Patches workspace as part of the Tessitura Optional Components solution.</w:t>
      </w:r>
      <w:r w:rsidR="00FD79A9">
        <w:t xml:space="preserve">  The contents of the plugin samples solution are discussed later in this document.</w:t>
      </w:r>
    </w:p>
    <w:p w:rsidR="00466C9E" w:rsidRDefault="00466C9E" w:rsidP="00466C9E">
      <w:pPr>
        <w:pStyle w:val="ListParagraph"/>
      </w:pPr>
    </w:p>
    <w:p w:rsidR="00E15FB6" w:rsidRPr="00466C9E" w:rsidRDefault="001220B6" w:rsidP="00E15FB6">
      <w:pPr>
        <w:rPr>
          <w:b/>
          <w:sz w:val="24"/>
          <w:szCs w:val="24"/>
          <w:u w:val="single"/>
        </w:rPr>
      </w:pPr>
      <w:r w:rsidRPr="00466C9E">
        <w:rPr>
          <w:b/>
          <w:sz w:val="24"/>
          <w:szCs w:val="24"/>
          <w:u w:val="single"/>
        </w:rPr>
        <w:t>Enabling Plugins</w:t>
      </w:r>
    </w:p>
    <w:p w:rsidR="001220B6" w:rsidRDefault="001220B6" w:rsidP="001220B6">
      <w:pPr>
        <w:pStyle w:val="ListParagraph"/>
        <w:numPr>
          <w:ilvl w:val="0"/>
          <w:numId w:val="2"/>
        </w:numPr>
      </w:pPr>
      <w:r>
        <w:t>Each Service has its own Plugins folder in the root of the specific service folder.</w:t>
      </w:r>
    </w:p>
    <w:p w:rsidR="001220B6" w:rsidRDefault="001220B6" w:rsidP="001220B6">
      <w:pPr>
        <w:pStyle w:val="ListParagraph"/>
        <w:numPr>
          <w:ilvl w:val="1"/>
          <w:numId w:val="2"/>
        </w:numPr>
      </w:pPr>
      <w:r>
        <w:t>Custom compiled DLLs (plugins) are placed in the Plugins folder for the service they are written for.</w:t>
      </w:r>
    </w:p>
    <w:p w:rsidR="001220B6" w:rsidRDefault="001220B6" w:rsidP="001220B6">
      <w:pPr>
        <w:pStyle w:val="ListParagraph"/>
        <w:numPr>
          <w:ilvl w:val="1"/>
          <w:numId w:val="2"/>
        </w:numPr>
      </w:pPr>
      <w:r>
        <w:t>Plugins are ‘registered’ with the service by adding a new &lt;</w:t>
      </w:r>
      <w:proofErr w:type="spellStart"/>
      <w:r>
        <w:t>PluginConfig</w:t>
      </w:r>
      <w:proofErr w:type="spellEnd"/>
      <w:r>
        <w:t>&gt; node in the PluginConfig.xml file, located in the Plugins folder.  Plugin registration is discussed later in this document.</w:t>
      </w:r>
    </w:p>
    <w:p w:rsidR="001220B6" w:rsidRDefault="001220B6" w:rsidP="001220B6">
      <w:pPr>
        <w:pStyle w:val="ListParagraph"/>
        <w:numPr>
          <w:ilvl w:val="0"/>
          <w:numId w:val="2"/>
        </w:numPr>
      </w:pPr>
      <w:r>
        <w:t xml:space="preserve">Each Service has its own </w:t>
      </w:r>
      <w:proofErr w:type="spellStart"/>
      <w:r>
        <w:t>web.config</w:t>
      </w:r>
      <w:proofErr w:type="spellEnd"/>
      <w:r>
        <w:t xml:space="preserve"> file.  Two entries in the </w:t>
      </w:r>
      <w:proofErr w:type="spellStart"/>
      <w:r>
        <w:t>web.config</w:t>
      </w:r>
      <w:proofErr w:type="spellEnd"/>
      <w:r>
        <w:t xml:space="preserve"> file impact how plugins are loaded.</w:t>
      </w:r>
    </w:p>
    <w:p w:rsidR="001220B6" w:rsidRDefault="001220B6" w:rsidP="001220B6">
      <w:pPr>
        <w:pStyle w:val="ListParagraph"/>
        <w:numPr>
          <w:ilvl w:val="1"/>
          <w:numId w:val="2"/>
        </w:numPr>
      </w:pPr>
      <w:proofErr w:type="spellStart"/>
      <w:r>
        <w:t>EnablePlugins</w:t>
      </w:r>
      <w:proofErr w:type="spellEnd"/>
    </w:p>
    <w:p w:rsidR="001220B6" w:rsidRDefault="001220B6" w:rsidP="001220B6">
      <w:pPr>
        <w:pStyle w:val="ListParagraph"/>
        <w:numPr>
          <w:ilvl w:val="2"/>
          <w:numId w:val="2"/>
        </w:numPr>
      </w:pPr>
      <w:proofErr w:type="gramStart"/>
      <w:r>
        <w:t>true</w:t>
      </w:r>
      <w:proofErr w:type="gramEnd"/>
      <w:r>
        <w:t xml:space="preserve"> – Plugins will be processed by the service.</w:t>
      </w:r>
    </w:p>
    <w:p w:rsidR="001220B6" w:rsidRDefault="001220B6" w:rsidP="001220B6">
      <w:pPr>
        <w:pStyle w:val="ListParagraph"/>
        <w:numPr>
          <w:ilvl w:val="2"/>
          <w:numId w:val="2"/>
        </w:numPr>
      </w:pPr>
      <w:proofErr w:type="gramStart"/>
      <w:r>
        <w:t>false</w:t>
      </w:r>
      <w:proofErr w:type="gramEnd"/>
      <w:r>
        <w:t xml:space="preserve"> – Plugins will not be processed by the service.</w:t>
      </w:r>
    </w:p>
    <w:p w:rsidR="001220B6" w:rsidRDefault="001220B6" w:rsidP="001220B6">
      <w:pPr>
        <w:pStyle w:val="ListParagraph"/>
        <w:numPr>
          <w:ilvl w:val="1"/>
          <w:numId w:val="2"/>
        </w:numPr>
      </w:pPr>
      <w:proofErr w:type="spellStart"/>
      <w:r>
        <w:t>ReloadPluginConfig</w:t>
      </w:r>
      <w:proofErr w:type="spellEnd"/>
    </w:p>
    <w:p w:rsidR="001220B6" w:rsidRDefault="001220B6" w:rsidP="001220B6">
      <w:pPr>
        <w:pStyle w:val="ListParagraph"/>
        <w:numPr>
          <w:ilvl w:val="2"/>
          <w:numId w:val="2"/>
        </w:numPr>
      </w:pPr>
      <w:r>
        <w:t>True – Plugin DLL changes in the Plugins folder are detected automatically.</w:t>
      </w:r>
    </w:p>
    <w:p w:rsidR="001220B6" w:rsidRDefault="001220B6" w:rsidP="001220B6">
      <w:pPr>
        <w:pStyle w:val="ListParagraph"/>
        <w:numPr>
          <w:ilvl w:val="2"/>
          <w:numId w:val="2"/>
        </w:numPr>
      </w:pPr>
      <w:r>
        <w:t>False – Plugin DLL changes are detected only after an application pool or site reset.</w:t>
      </w:r>
    </w:p>
    <w:p w:rsidR="00FD79A9" w:rsidRDefault="001220B6" w:rsidP="00FD79A9">
      <w:pPr>
        <w:pStyle w:val="ListParagraph"/>
        <w:numPr>
          <w:ilvl w:val="2"/>
          <w:numId w:val="2"/>
        </w:numPr>
      </w:pPr>
      <w:r>
        <w:t xml:space="preserve">Note: </w:t>
      </w:r>
      <w:r w:rsidR="00FD79A9">
        <w:t xml:space="preserve"> While automatic plugin detection can be useful and convenient, it does require additional process by the service.  This should be taken into consideration for higher volume sites.</w:t>
      </w:r>
    </w:p>
    <w:p w:rsidR="00466C9E" w:rsidRDefault="00466C9E" w:rsidP="00466C9E"/>
    <w:p w:rsidR="00FD79A9" w:rsidRPr="00466C9E" w:rsidRDefault="004E6065" w:rsidP="00FD79A9">
      <w:pPr>
        <w:rPr>
          <w:b/>
          <w:sz w:val="24"/>
          <w:szCs w:val="24"/>
          <w:u w:val="single"/>
        </w:rPr>
      </w:pPr>
      <w:r w:rsidRPr="00466C9E">
        <w:rPr>
          <w:b/>
          <w:sz w:val="24"/>
          <w:szCs w:val="24"/>
          <w:u w:val="single"/>
        </w:rPr>
        <w:lastRenderedPageBreak/>
        <w:t>Creating Plugins</w:t>
      </w:r>
    </w:p>
    <w:p w:rsidR="00FD79A9" w:rsidRDefault="00FD79A9" w:rsidP="00FD79A9">
      <w:pPr>
        <w:pStyle w:val="ListParagraph"/>
        <w:numPr>
          <w:ilvl w:val="0"/>
          <w:numId w:val="3"/>
        </w:numPr>
      </w:pPr>
      <w:r>
        <w:t>It is recommended to create a separate Visual Studio project for each service since each project represents a separate compiled DLL.</w:t>
      </w:r>
    </w:p>
    <w:p w:rsidR="00FD79A9" w:rsidRDefault="004E6065" w:rsidP="00FD79A9">
      <w:pPr>
        <w:pStyle w:val="ListParagraph"/>
        <w:numPr>
          <w:ilvl w:val="0"/>
          <w:numId w:val="3"/>
        </w:numPr>
      </w:pPr>
      <w:r>
        <w:t xml:space="preserve">You will typically </w:t>
      </w:r>
      <w:r w:rsidR="00FD79A9">
        <w:t xml:space="preserve">start with </w:t>
      </w:r>
      <w:r>
        <w:t>5 service</w:t>
      </w:r>
      <w:r w:rsidR="00FD79A9">
        <w:t xml:space="preserve"> DLL references in your project</w:t>
      </w:r>
      <w:r>
        <w:t xml:space="preserve"> (although this can vary depending on what your plugins need to do)</w:t>
      </w:r>
      <w:r w:rsidR="006B1503">
        <w:t>.  You can find these DLLs in the \bin folder under each service.</w:t>
      </w:r>
    </w:p>
    <w:p w:rsidR="004E6065" w:rsidRDefault="006B1503" w:rsidP="004E6065">
      <w:pPr>
        <w:pStyle w:val="ListParagraph"/>
        <w:numPr>
          <w:ilvl w:val="1"/>
          <w:numId w:val="3"/>
        </w:numPr>
      </w:pPr>
      <w:proofErr w:type="spellStart"/>
      <w:r>
        <w:t>Tessitura.Services.Common.Interceptor.Client</w:t>
      </w:r>
      <w:proofErr w:type="spellEnd"/>
    </w:p>
    <w:p w:rsidR="006B1503" w:rsidRDefault="006B1503" w:rsidP="004E6065">
      <w:pPr>
        <w:pStyle w:val="ListParagraph"/>
        <w:numPr>
          <w:ilvl w:val="1"/>
          <w:numId w:val="3"/>
        </w:numPr>
      </w:pPr>
      <w:proofErr w:type="spellStart"/>
      <w:r>
        <w:t>Tessitura.Services.Common.Logger</w:t>
      </w:r>
      <w:proofErr w:type="spellEnd"/>
    </w:p>
    <w:p w:rsidR="006B1503" w:rsidRDefault="006B1503" w:rsidP="004E6065">
      <w:pPr>
        <w:pStyle w:val="ListParagraph"/>
        <w:numPr>
          <w:ilvl w:val="1"/>
          <w:numId w:val="3"/>
        </w:numPr>
      </w:pPr>
      <w:proofErr w:type="spellStart"/>
      <w:r>
        <w:t>Tessitura.Services.Common.Client</w:t>
      </w:r>
      <w:proofErr w:type="spellEnd"/>
    </w:p>
    <w:p w:rsidR="006B1503" w:rsidRDefault="006B1503" w:rsidP="004E6065">
      <w:pPr>
        <w:pStyle w:val="ListParagraph"/>
        <w:numPr>
          <w:ilvl w:val="1"/>
          <w:numId w:val="3"/>
        </w:numPr>
      </w:pPr>
      <w:proofErr w:type="spellStart"/>
      <w:r>
        <w:t>Tessitura.Services.Common.Util</w:t>
      </w:r>
      <w:proofErr w:type="spellEnd"/>
    </w:p>
    <w:p w:rsidR="006B1503" w:rsidRDefault="006B1503" w:rsidP="004E6065">
      <w:pPr>
        <w:pStyle w:val="ListParagraph"/>
        <w:numPr>
          <w:ilvl w:val="1"/>
          <w:numId w:val="3"/>
        </w:numPr>
      </w:pPr>
      <w:proofErr w:type="spellStart"/>
      <w:r>
        <w:t>Tessitura.ConstituentService.Client</w:t>
      </w:r>
      <w:proofErr w:type="spellEnd"/>
      <w:r>
        <w:t xml:space="preserve"> (or whatever specific service clients you need)</w:t>
      </w:r>
    </w:p>
    <w:p w:rsidR="006B1503" w:rsidRDefault="006412F3" w:rsidP="006B1503">
      <w:pPr>
        <w:pStyle w:val="ListParagraph"/>
        <w:numPr>
          <w:ilvl w:val="0"/>
          <w:numId w:val="3"/>
        </w:numPr>
      </w:pPr>
      <w:r>
        <w:t>Each Class in a project, and ultimately the compiled DLL, represents a single Plugin that can be registered and executed.  You will register only the classes that you want to be executed in the PluginConfig.xml file.</w:t>
      </w:r>
    </w:p>
    <w:p w:rsidR="006412F3" w:rsidRDefault="006412F3" w:rsidP="006B1503">
      <w:pPr>
        <w:pStyle w:val="ListParagraph"/>
        <w:numPr>
          <w:ilvl w:val="0"/>
          <w:numId w:val="3"/>
        </w:numPr>
      </w:pPr>
      <w:r>
        <w:t>Any class that will be executed as a Plugin must have the following method and signature:</w:t>
      </w:r>
    </w:p>
    <w:p w:rsidR="006412F3" w:rsidRDefault="00B76F08" w:rsidP="006412F3">
      <w:pPr>
        <w:pStyle w:val="ListParagraph"/>
        <w:rPr>
          <w:rFonts w:ascii="Courier New" w:hAnsi="Courier New" w:cs="Courier New"/>
        </w:rPr>
      </w:pPr>
      <w:proofErr w:type="gramStart"/>
      <w:r w:rsidRPr="00B76F08">
        <w:rPr>
          <w:rFonts w:ascii="Courier New" w:hAnsi="Courier New" w:cs="Courier New"/>
          <w:color w:val="1F497D" w:themeColor="text2"/>
        </w:rPr>
        <w:t>p</w:t>
      </w:r>
      <w:r w:rsidR="006412F3" w:rsidRPr="00B76F08">
        <w:rPr>
          <w:rFonts w:ascii="Courier New" w:hAnsi="Courier New" w:cs="Courier New"/>
          <w:color w:val="1F497D" w:themeColor="text2"/>
        </w:rPr>
        <w:t>ublic</w:t>
      </w:r>
      <w:proofErr w:type="gramEnd"/>
      <w:r w:rsidR="006412F3" w:rsidRPr="00B76F08">
        <w:rPr>
          <w:rFonts w:ascii="Courier New" w:hAnsi="Courier New" w:cs="Courier New"/>
          <w:color w:val="1F497D" w:themeColor="text2"/>
        </w:rPr>
        <w:t xml:space="preserve"> static </w:t>
      </w:r>
      <w:proofErr w:type="spellStart"/>
      <w:r w:rsidR="006412F3" w:rsidRPr="00B76F08">
        <w:rPr>
          <w:rFonts w:ascii="Courier New" w:hAnsi="Courier New" w:cs="Courier New"/>
          <w:color w:val="4BACC6" w:themeColor="accent5"/>
        </w:rPr>
        <w:t>PluginData</w:t>
      </w:r>
      <w:proofErr w:type="spellEnd"/>
      <w:r w:rsidR="006412F3" w:rsidRPr="00B76F08">
        <w:rPr>
          <w:rFonts w:ascii="Courier New" w:hAnsi="Courier New" w:cs="Courier New"/>
        </w:rPr>
        <w:t xml:space="preserve"> Operation(</w:t>
      </w:r>
      <w:proofErr w:type="spellStart"/>
      <w:r w:rsidR="006412F3" w:rsidRPr="00B76F08">
        <w:rPr>
          <w:rFonts w:ascii="Courier New" w:hAnsi="Courier New" w:cs="Courier New"/>
          <w:color w:val="4BACC6" w:themeColor="accent5"/>
        </w:rPr>
        <w:t>PluginData</w:t>
      </w:r>
      <w:proofErr w:type="spellEnd"/>
      <w:r w:rsidR="006412F3" w:rsidRPr="00B76F08">
        <w:rPr>
          <w:rFonts w:ascii="Courier New" w:hAnsi="Courier New" w:cs="Courier New"/>
        </w:rPr>
        <w:t xml:space="preserve"> input)</w:t>
      </w:r>
    </w:p>
    <w:p w:rsidR="00B76F08" w:rsidRDefault="000F6030" w:rsidP="00B76F08">
      <w:pPr>
        <w:pStyle w:val="ListParagraph"/>
        <w:numPr>
          <w:ilvl w:val="0"/>
          <w:numId w:val="3"/>
        </w:numPr>
        <w:rPr>
          <w:rFonts w:cstheme="minorHAnsi"/>
        </w:rPr>
      </w:pPr>
      <w:proofErr w:type="spellStart"/>
      <w:r>
        <w:rPr>
          <w:rFonts w:cstheme="minorHAnsi"/>
        </w:rPr>
        <w:t>PluginData</w:t>
      </w:r>
      <w:proofErr w:type="spellEnd"/>
      <w:r>
        <w:rPr>
          <w:rFonts w:cstheme="minorHAnsi"/>
        </w:rPr>
        <w:t xml:space="preserve"> contains information about the request/response being intercepted.</w:t>
      </w:r>
    </w:p>
    <w:p w:rsidR="000F6030" w:rsidRDefault="000F6030" w:rsidP="000F6030">
      <w:pPr>
        <w:pStyle w:val="ListParagraph"/>
        <w:numPr>
          <w:ilvl w:val="1"/>
          <w:numId w:val="3"/>
        </w:numPr>
        <w:rPr>
          <w:rFonts w:cstheme="minorHAnsi"/>
        </w:rPr>
      </w:pPr>
      <w:r>
        <w:rPr>
          <w:rFonts w:cstheme="minorHAnsi"/>
        </w:rPr>
        <w:t>URI</w:t>
      </w:r>
    </w:p>
    <w:p w:rsidR="000F6030" w:rsidRDefault="000F6030" w:rsidP="000F6030">
      <w:pPr>
        <w:pStyle w:val="ListParagraph"/>
        <w:numPr>
          <w:ilvl w:val="1"/>
          <w:numId w:val="3"/>
        </w:numPr>
        <w:rPr>
          <w:rFonts w:cstheme="minorHAnsi"/>
        </w:rPr>
      </w:pPr>
      <w:r>
        <w:rPr>
          <w:rFonts w:cstheme="minorHAnsi"/>
        </w:rPr>
        <w:t>Verb</w:t>
      </w:r>
      <w:r w:rsidR="00343BAA">
        <w:rPr>
          <w:rFonts w:cstheme="minorHAnsi"/>
        </w:rPr>
        <w:t xml:space="preserve"> – HTTP verb for the call.</w:t>
      </w:r>
    </w:p>
    <w:p w:rsidR="00343BAA" w:rsidRDefault="00343BAA" w:rsidP="000F6030">
      <w:pPr>
        <w:pStyle w:val="ListParagraph"/>
        <w:numPr>
          <w:ilvl w:val="1"/>
          <w:numId w:val="3"/>
        </w:numPr>
        <w:rPr>
          <w:rFonts w:cstheme="minorHAnsi"/>
        </w:rPr>
      </w:pPr>
      <w:proofErr w:type="spellStart"/>
      <w:r>
        <w:rPr>
          <w:rFonts w:cstheme="minorHAnsi"/>
        </w:rPr>
        <w:t>StatusCode</w:t>
      </w:r>
      <w:proofErr w:type="spellEnd"/>
      <w:r>
        <w:rPr>
          <w:rFonts w:cstheme="minorHAnsi"/>
        </w:rPr>
        <w:t xml:space="preserve"> – HTTP status for a response.</w:t>
      </w:r>
    </w:p>
    <w:p w:rsidR="00343BAA" w:rsidRDefault="00343BAA" w:rsidP="000F6030">
      <w:pPr>
        <w:pStyle w:val="ListParagraph"/>
        <w:numPr>
          <w:ilvl w:val="1"/>
          <w:numId w:val="3"/>
        </w:numPr>
        <w:rPr>
          <w:rFonts w:cstheme="minorHAnsi"/>
        </w:rPr>
      </w:pPr>
      <w:r>
        <w:rPr>
          <w:rFonts w:cstheme="minorHAnsi"/>
        </w:rPr>
        <w:t>Segments of the user credentials for the user making the call.</w:t>
      </w:r>
    </w:p>
    <w:p w:rsidR="00343BAA" w:rsidRDefault="00343BAA" w:rsidP="000F6030">
      <w:pPr>
        <w:pStyle w:val="ListParagraph"/>
        <w:numPr>
          <w:ilvl w:val="1"/>
          <w:numId w:val="3"/>
        </w:numPr>
        <w:rPr>
          <w:rFonts w:cstheme="minorHAnsi"/>
        </w:rPr>
      </w:pPr>
      <w:r>
        <w:rPr>
          <w:rFonts w:cstheme="minorHAnsi"/>
        </w:rPr>
        <w:t xml:space="preserve">Data – The request/response body as </w:t>
      </w:r>
      <w:proofErr w:type="gramStart"/>
      <w:r>
        <w:rPr>
          <w:rFonts w:cstheme="minorHAnsi"/>
        </w:rPr>
        <w:t>an</w:t>
      </w:r>
      <w:proofErr w:type="gramEnd"/>
      <w:r>
        <w:rPr>
          <w:rFonts w:cstheme="minorHAnsi"/>
        </w:rPr>
        <w:t xml:space="preserve"> </w:t>
      </w:r>
      <w:proofErr w:type="spellStart"/>
      <w:r>
        <w:rPr>
          <w:rFonts w:cstheme="minorHAnsi"/>
        </w:rPr>
        <w:t>XElement</w:t>
      </w:r>
      <w:proofErr w:type="spellEnd"/>
      <w:r>
        <w:rPr>
          <w:rFonts w:cstheme="minorHAnsi"/>
        </w:rPr>
        <w:t>.</w:t>
      </w:r>
    </w:p>
    <w:p w:rsidR="00343BAA" w:rsidRDefault="00343BAA" w:rsidP="000F6030">
      <w:pPr>
        <w:pStyle w:val="ListParagraph"/>
        <w:numPr>
          <w:ilvl w:val="1"/>
          <w:numId w:val="3"/>
        </w:numPr>
        <w:rPr>
          <w:rFonts w:cstheme="minorHAnsi"/>
        </w:rPr>
      </w:pPr>
      <w:r>
        <w:rPr>
          <w:rFonts w:cstheme="minorHAnsi"/>
        </w:rPr>
        <w:t xml:space="preserve">Logger – An embedded logger that uses the service’s </w:t>
      </w:r>
      <w:proofErr w:type="spellStart"/>
      <w:r>
        <w:rPr>
          <w:rFonts w:cstheme="minorHAnsi"/>
        </w:rPr>
        <w:t>Nlog.config</w:t>
      </w:r>
      <w:proofErr w:type="spellEnd"/>
      <w:r>
        <w:rPr>
          <w:rFonts w:cstheme="minorHAnsi"/>
        </w:rPr>
        <w:t xml:space="preserve"> values.</w:t>
      </w:r>
    </w:p>
    <w:p w:rsidR="00EB6564" w:rsidRDefault="00343BAA" w:rsidP="00EB6564">
      <w:pPr>
        <w:pStyle w:val="ListParagraph"/>
        <w:numPr>
          <w:ilvl w:val="0"/>
          <w:numId w:val="3"/>
        </w:numPr>
        <w:rPr>
          <w:rFonts w:cstheme="minorHAnsi"/>
        </w:rPr>
      </w:pPr>
      <w:r>
        <w:rPr>
          <w:rFonts w:cstheme="minorHAnsi"/>
        </w:rPr>
        <w:t xml:space="preserve">It is possible to prevent processing of an incoming request by having the plugin throw a </w:t>
      </w:r>
      <w:proofErr w:type="spellStart"/>
      <w:r w:rsidRPr="00343BAA">
        <w:rPr>
          <w:rFonts w:cstheme="minorHAnsi"/>
          <w:color w:val="4BACC6" w:themeColor="accent5"/>
        </w:rPr>
        <w:t>PluginValidationException</w:t>
      </w:r>
      <w:proofErr w:type="spellEnd"/>
      <w:r>
        <w:rPr>
          <w:rFonts w:cstheme="minorHAnsi"/>
        </w:rPr>
        <w:t>.  This will return a properly formed error message response, with the message text you specify, before the main service log</w:t>
      </w:r>
      <w:r w:rsidR="00EB6564">
        <w:rPr>
          <w:rFonts w:cstheme="minorHAnsi"/>
        </w:rPr>
        <w:t>ic has been executed.  This can only be done with a ‘PRE’ placement of the plugin in the registration data.</w:t>
      </w:r>
    </w:p>
    <w:p w:rsidR="00466C9E" w:rsidRDefault="00466C9E" w:rsidP="00466C9E">
      <w:pPr>
        <w:pStyle w:val="ListParagraph"/>
        <w:rPr>
          <w:rFonts w:cstheme="minorHAnsi"/>
        </w:rPr>
      </w:pPr>
    </w:p>
    <w:p w:rsidR="00EB6564" w:rsidRPr="00466C9E" w:rsidRDefault="00EB6564" w:rsidP="00EB6564">
      <w:pPr>
        <w:rPr>
          <w:rFonts w:cstheme="minorHAnsi"/>
          <w:b/>
          <w:sz w:val="24"/>
          <w:szCs w:val="24"/>
          <w:u w:val="single"/>
        </w:rPr>
      </w:pPr>
      <w:r w:rsidRPr="00466C9E">
        <w:rPr>
          <w:rFonts w:cstheme="minorHAnsi"/>
          <w:b/>
          <w:sz w:val="24"/>
          <w:szCs w:val="24"/>
          <w:u w:val="single"/>
        </w:rPr>
        <w:t>Registering Plugins</w:t>
      </w:r>
    </w:p>
    <w:p w:rsidR="00EB6564" w:rsidRDefault="00EB6564" w:rsidP="00EB6564">
      <w:pPr>
        <w:rPr>
          <w:rFonts w:cstheme="minorHAnsi"/>
        </w:rPr>
      </w:pPr>
      <w:r>
        <w:rPr>
          <w:rFonts w:cstheme="minorHAnsi"/>
        </w:rPr>
        <w:t>A Plugin is registered with the Service by adding a &lt;</w:t>
      </w:r>
      <w:proofErr w:type="spellStart"/>
      <w:r>
        <w:rPr>
          <w:rFonts w:cstheme="minorHAnsi"/>
        </w:rPr>
        <w:t>PluginConfig</w:t>
      </w:r>
      <w:proofErr w:type="spellEnd"/>
      <w:r>
        <w:rPr>
          <w:rFonts w:cstheme="minorHAnsi"/>
        </w:rPr>
        <w:t xml:space="preserve">&gt; node in the PluginConfig.xml file for a specific service.  The </w:t>
      </w:r>
      <w:proofErr w:type="spellStart"/>
      <w:r>
        <w:rPr>
          <w:rFonts w:cstheme="minorHAnsi"/>
        </w:rPr>
        <w:t>PluginConfig</w:t>
      </w:r>
      <w:proofErr w:type="spellEnd"/>
      <w:r>
        <w:rPr>
          <w:rFonts w:cstheme="minorHAnsi"/>
        </w:rPr>
        <w:t xml:space="preserve"> node has the following elements:</w:t>
      </w:r>
    </w:p>
    <w:p w:rsidR="00EB6564" w:rsidRDefault="00EB6564" w:rsidP="00EB6564">
      <w:pPr>
        <w:pStyle w:val="ListParagraph"/>
        <w:numPr>
          <w:ilvl w:val="0"/>
          <w:numId w:val="4"/>
        </w:numPr>
        <w:rPr>
          <w:rFonts w:cstheme="minorHAnsi"/>
        </w:rPr>
      </w:pPr>
      <w:proofErr w:type="spellStart"/>
      <w:r>
        <w:rPr>
          <w:rFonts w:cstheme="minorHAnsi"/>
        </w:rPr>
        <w:t>UriMatch</w:t>
      </w:r>
      <w:proofErr w:type="spellEnd"/>
      <w:r>
        <w:rPr>
          <w:rFonts w:cstheme="minorHAnsi"/>
        </w:rPr>
        <w:t xml:space="preserve"> – A section of the URI that is used to match the pattern of the request/response to be intercepted.  The base of the service URI is assumed, so this section is what comes immediately after the base.  The * wildcard can be used.</w:t>
      </w:r>
    </w:p>
    <w:p w:rsidR="00EB6564" w:rsidRDefault="00EB6564" w:rsidP="00EB6564">
      <w:pPr>
        <w:pStyle w:val="ListParagraph"/>
        <w:numPr>
          <w:ilvl w:val="0"/>
          <w:numId w:val="4"/>
        </w:numPr>
        <w:rPr>
          <w:rFonts w:cstheme="minorHAnsi"/>
        </w:rPr>
      </w:pPr>
      <w:r>
        <w:rPr>
          <w:rFonts w:cstheme="minorHAnsi"/>
        </w:rPr>
        <w:t xml:space="preserve">Verb – The HTTP verb that must be matched for the call to be intercepted (GET, POST, PUT, </w:t>
      </w:r>
      <w:proofErr w:type="gramStart"/>
      <w:r>
        <w:rPr>
          <w:rFonts w:cstheme="minorHAnsi"/>
        </w:rPr>
        <w:t>DELETE</w:t>
      </w:r>
      <w:proofErr w:type="gramEnd"/>
      <w:r>
        <w:rPr>
          <w:rFonts w:cstheme="minorHAnsi"/>
        </w:rPr>
        <w:t>).</w:t>
      </w:r>
    </w:p>
    <w:p w:rsidR="00EB6564" w:rsidRDefault="00EB6564" w:rsidP="00EB6564">
      <w:pPr>
        <w:pStyle w:val="ListParagraph"/>
        <w:numPr>
          <w:ilvl w:val="0"/>
          <w:numId w:val="4"/>
        </w:numPr>
        <w:rPr>
          <w:rFonts w:cstheme="minorHAnsi"/>
        </w:rPr>
      </w:pPr>
      <w:proofErr w:type="spellStart"/>
      <w:r>
        <w:rPr>
          <w:rFonts w:cstheme="minorHAnsi"/>
        </w:rPr>
        <w:t>FullPluginName</w:t>
      </w:r>
      <w:proofErr w:type="spellEnd"/>
      <w:r>
        <w:rPr>
          <w:rFonts w:cstheme="minorHAnsi"/>
        </w:rPr>
        <w:t xml:space="preserve"> – The full name of the compiled DLL (without the .</w:t>
      </w:r>
      <w:proofErr w:type="spellStart"/>
      <w:r>
        <w:rPr>
          <w:rFonts w:cstheme="minorHAnsi"/>
        </w:rPr>
        <w:t>dll</w:t>
      </w:r>
      <w:proofErr w:type="spellEnd"/>
      <w:r>
        <w:rPr>
          <w:rFonts w:cstheme="minorHAnsi"/>
        </w:rPr>
        <w:t xml:space="preserve"> suffix) followed by ‘.’ and the name of the class to be invoked.</w:t>
      </w:r>
    </w:p>
    <w:p w:rsidR="00376BC5" w:rsidRDefault="00376BC5" w:rsidP="00EB6564">
      <w:pPr>
        <w:pStyle w:val="ListParagraph"/>
        <w:numPr>
          <w:ilvl w:val="0"/>
          <w:numId w:val="4"/>
        </w:numPr>
        <w:rPr>
          <w:rFonts w:cstheme="minorHAnsi"/>
        </w:rPr>
      </w:pPr>
      <w:proofErr w:type="spellStart"/>
      <w:r>
        <w:rPr>
          <w:rFonts w:cstheme="minorHAnsi"/>
        </w:rPr>
        <w:lastRenderedPageBreak/>
        <w:t>PluginPlacement</w:t>
      </w:r>
      <w:proofErr w:type="spellEnd"/>
      <w:r>
        <w:rPr>
          <w:rFonts w:cstheme="minorHAnsi"/>
        </w:rPr>
        <w:t xml:space="preserve"> – PRE or POST.  PRE will intercept the inbound request before it is processed by the service.  POST will intercept the response after processing on its return trip to the client.</w:t>
      </w:r>
    </w:p>
    <w:p w:rsidR="00466C9E" w:rsidRDefault="00466C9E" w:rsidP="00466C9E">
      <w:pPr>
        <w:pStyle w:val="ListParagraph"/>
        <w:rPr>
          <w:rFonts w:cstheme="minorHAnsi"/>
        </w:rPr>
      </w:pPr>
    </w:p>
    <w:p w:rsidR="00376BC5" w:rsidRPr="00466C9E" w:rsidRDefault="00366213" w:rsidP="00376BC5">
      <w:pPr>
        <w:rPr>
          <w:rFonts w:cstheme="minorHAnsi"/>
          <w:b/>
          <w:sz w:val="24"/>
          <w:szCs w:val="24"/>
          <w:u w:val="single"/>
        </w:rPr>
      </w:pPr>
      <w:r w:rsidRPr="00466C9E">
        <w:rPr>
          <w:rFonts w:cstheme="minorHAnsi"/>
          <w:b/>
          <w:sz w:val="24"/>
          <w:szCs w:val="24"/>
          <w:u w:val="single"/>
        </w:rPr>
        <w:t>About the Plugin Samples</w:t>
      </w:r>
    </w:p>
    <w:p w:rsidR="00366213" w:rsidRDefault="00366213" w:rsidP="00366213">
      <w:pPr>
        <w:pStyle w:val="ListParagraph"/>
        <w:numPr>
          <w:ilvl w:val="0"/>
          <w:numId w:val="5"/>
        </w:numPr>
        <w:rPr>
          <w:rFonts w:cstheme="minorHAnsi"/>
        </w:rPr>
      </w:pPr>
      <w:r>
        <w:rPr>
          <w:rFonts w:cstheme="minorHAnsi"/>
        </w:rPr>
        <w:t>As previously mentioned, a set of C# plugin samples are available in TASK as part of the Tessitura Optional Components solution in the Version Upgrades and Patches workspace.  These samples may be updated periodically.</w:t>
      </w:r>
    </w:p>
    <w:p w:rsidR="00366213" w:rsidRDefault="00366213" w:rsidP="00366213">
      <w:pPr>
        <w:pStyle w:val="ListParagraph"/>
        <w:numPr>
          <w:ilvl w:val="0"/>
          <w:numId w:val="5"/>
        </w:numPr>
        <w:rPr>
          <w:rFonts w:cstheme="minorHAnsi"/>
        </w:rPr>
      </w:pPr>
      <w:r>
        <w:rPr>
          <w:rFonts w:cstheme="minorHAnsi"/>
        </w:rPr>
        <w:t xml:space="preserve">The sample code is purposely not written in the optimal object structure.  It is more written for ease of </w:t>
      </w:r>
      <w:r w:rsidR="00613FD6">
        <w:rPr>
          <w:rFonts w:cstheme="minorHAnsi"/>
        </w:rPr>
        <w:t>understanding for a broader audience that will have varying degrees of familiarity with C# and programming in general.  Likewise, the samples do not contain robust error handling and may not cover all expected usage scenarios.  These samples are intended to demonstrate basic concepts and capabilities and should not be assumed to be ready for production use.</w:t>
      </w:r>
    </w:p>
    <w:p w:rsidR="00613FD6" w:rsidRDefault="00805369" w:rsidP="00366213">
      <w:pPr>
        <w:pStyle w:val="ListParagraph"/>
        <w:numPr>
          <w:ilvl w:val="0"/>
          <w:numId w:val="5"/>
        </w:numPr>
        <w:rPr>
          <w:rFonts w:cstheme="minorHAnsi"/>
        </w:rPr>
      </w:pPr>
      <w:r>
        <w:rPr>
          <w:rFonts w:cstheme="minorHAnsi"/>
        </w:rPr>
        <w:t xml:space="preserve">The sample solution currently includes the following plugins, all for use with the </w:t>
      </w:r>
      <w:proofErr w:type="spellStart"/>
      <w:r>
        <w:rPr>
          <w:rFonts w:cstheme="minorHAnsi"/>
        </w:rPr>
        <w:t>ConstituentService</w:t>
      </w:r>
      <w:proofErr w:type="spellEnd"/>
      <w:r>
        <w:rPr>
          <w:rFonts w:cstheme="minorHAnsi"/>
        </w:rPr>
        <w:t>:</w:t>
      </w:r>
    </w:p>
    <w:p w:rsidR="00805369" w:rsidRDefault="00805369" w:rsidP="00805369">
      <w:pPr>
        <w:pStyle w:val="ListParagraph"/>
        <w:numPr>
          <w:ilvl w:val="1"/>
          <w:numId w:val="5"/>
        </w:numPr>
        <w:rPr>
          <w:rFonts w:cstheme="minorHAnsi"/>
        </w:rPr>
      </w:pPr>
      <w:proofErr w:type="spellStart"/>
      <w:r w:rsidRPr="00E66322">
        <w:rPr>
          <w:rFonts w:cstheme="minorHAnsi"/>
          <w:i/>
        </w:rPr>
        <w:t>HelloInterceptor</w:t>
      </w:r>
      <w:proofErr w:type="spellEnd"/>
      <w:r>
        <w:rPr>
          <w:rFonts w:cstheme="minorHAnsi"/>
        </w:rPr>
        <w:t xml:space="preserve"> – A very basic ‘first plugin’ example which simply writes a message to the service’s log file using the </w:t>
      </w:r>
      <w:proofErr w:type="spellStart"/>
      <w:r>
        <w:rPr>
          <w:rFonts w:cstheme="minorHAnsi"/>
        </w:rPr>
        <w:t>PluginData.Logger</w:t>
      </w:r>
      <w:proofErr w:type="spellEnd"/>
      <w:r>
        <w:rPr>
          <w:rFonts w:cstheme="minorHAnsi"/>
        </w:rPr>
        <w:t>.</w:t>
      </w:r>
    </w:p>
    <w:p w:rsidR="00411349" w:rsidRDefault="00411349" w:rsidP="00805369">
      <w:pPr>
        <w:pStyle w:val="ListParagraph"/>
        <w:numPr>
          <w:ilvl w:val="1"/>
          <w:numId w:val="5"/>
        </w:numPr>
        <w:rPr>
          <w:rFonts w:cstheme="minorHAnsi"/>
        </w:rPr>
      </w:pPr>
      <w:proofErr w:type="spellStart"/>
      <w:r w:rsidRPr="00E66322">
        <w:rPr>
          <w:rFonts w:cstheme="minorHAnsi"/>
          <w:i/>
        </w:rPr>
        <w:t>AddAttributeExample</w:t>
      </w:r>
      <w:proofErr w:type="spellEnd"/>
      <w:r>
        <w:rPr>
          <w:rFonts w:cstheme="minorHAnsi"/>
        </w:rPr>
        <w:t xml:space="preserve"> * – Automatically adds an attribute of a specified type immediately following the creation of a new constituent, if the constituent is one of a specified list of types.</w:t>
      </w:r>
    </w:p>
    <w:p w:rsidR="00411349" w:rsidRDefault="00411349" w:rsidP="00805369">
      <w:pPr>
        <w:pStyle w:val="ListParagraph"/>
        <w:numPr>
          <w:ilvl w:val="1"/>
          <w:numId w:val="5"/>
        </w:numPr>
        <w:rPr>
          <w:rFonts w:cstheme="minorHAnsi"/>
        </w:rPr>
      </w:pPr>
      <w:proofErr w:type="spellStart"/>
      <w:r w:rsidRPr="00E66322">
        <w:rPr>
          <w:rFonts w:cstheme="minorHAnsi"/>
          <w:i/>
        </w:rPr>
        <w:t>AddConstituencyFromIssue</w:t>
      </w:r>
      <w:proofErr w:type="spellEnd"/>
      <w:r>
        <w:rPr>
          <w:rFonts w:cstheme="minorHAnsi"/>
        </w:rPr>
        <w:t xml:space="preserve"> * - Automatically adds a constituency to a customer record </w:t>
      </w:r>
      <w:r w:rsidR="00232EFC">
        <w:rPr>
          <w:rFonts w:cstheme="minorHAnsi"/>
        </w:rPr>
        <w:t>when a new CSI from a specified category is created.</w:t>
      </w:r>
    </w:p>
    <w:p w:rsidR="00232EFC" w:rsidRDefault="00232EFC" w:rsidP="00805369">
      <w:pPr>
        <w:pStyle w:val="ListParagraph"/>
        <w:numPr>
          <w:ilvl w:val="1"/>
          <w:numId w:val="5"/>
        </w:numPr>
        <w:rPr>
          <w:rFonts w:cstheme="minorHAnsi"/>
        </w:rPr>
      </w:pPr>
      <w:proofErr w:type="spellStart"/>
      <w:r w:rsidRPr="00E66322">
        <w:rPr>
          <w:rFonts w:cstheme="minorHAnsi"/>
          <w:i/>
        </w:rPr>
        <w:t>AttributeEmailExample</w:t>
      </w:r>
      <w:proofErr w:type="spellEnd"/>
      <w:r>
        <w:rPr>
          <w:rFonts w:cstheme="minorHAnsi"/>
        </w:rPr>
        <w:t xml:space="preserve"> – Sends an email to a constituent when a sp</w:t>
      </w:r>
      <w:bookmarkStart w:id="0" w:name="_GoBack"/>
      <w:bookmarkEnd w:id="0"/>
      <w:r>
        <w:rPr>
          <w:rFonts w:cstheme="minorHAnsi"/>
        </w:rPr>
        <w:t>ecified attribute is applied.</w:t>
      </w:r>
    </w:p>
    <w:p w:rsidR="00232EFC" w:rsidRDefault="00232EFC" w:rsidP="00805369">
      <w:pPr>
        <w:pStyle w:val="ListParagraph"/>
        <w:numPr>
          <w:ilvl w:val="1"/>
          <w:numId w:val="5"/>
        </w:numPr>
        <w:rPr>
          <w:rFonts w:cstheme="minorHAnsi"/>
        </w:rPr>
      </w:pPr>
      <w:proofErr w:type="spellStart"/>
      <w:r w:rsidRPr="00E66322">
        <w:rPr>
          <w:rFonts w:cstheme="minorHAnsi"/>
          <w:i/>
        </w:rPr>
        <w:t>PreventAddressDeletesForFlaggedConstituents</w:t>
      </w:r>
      <w:proofErr w:type="spellEnd"/>
      <w:r>
        <w:rPr>
          <w:rFonts w:cstheme="minorHAnsi"/>
        </w:rPr>
        <w:t xml:space="preserve"> – A fairly simple example that stops the deletion of addresses for customers flagged with a specified attribute, using the </w:t>
      </w:r>
      <w:proofErr w:type="spellStart"/>
      <w:r>
        <w:rPr>
          <w:rFonts w:cstheme="minorHAnsi"/>
        </w:rPr>
        <w:t>PluginValidationException</w:t>
      </w:r>
      <w:proofErr w:type="spellEnd"/>
      <w:r>
        <w:rPr>
          <w:rFonts w:cstheme="minorHAnsi"/>
        </w:rPr>
        <w:t>.</w:t>
      </w:r>
    </w:p>
    <w:p w:rsidR="00721B46" w:rsidRDefault="00943F0F" w:rsidP="00721B46">
      <w:pPr>
        <w:pStyle w:val="ListParagraph"/>
        <w:numPr>
          <w:ilvl w:val="1"/>
          <w:numId w:val="5"/>
        </w:numPr>
        <w:rPr>
          <w:rFonts w:cstheme="minorHAnsi"/>
        </w:rPr>
      </w:pPr>
      <w:proofErr w:type="spellStart"/>
      <w:r w:rsidRPr="00E66322">
        <w:rPr>
          <w:rFonts w:cstheme="minorHAnsi"/>
          <w:i/>
        </w:rPr>
        <w:t>ContactInformationFormatter</w:t>
      </w:r>
      <w:proofErr w:type="spellEnd"/>
      <w:r>
        <w:rPr>
          <w:rFonts w:cstheme="minorHAnsi"/>
        </w:rPr>
        <w:t xml:space="preserve"> –</w:t>
      </w:r>
      <w:r w:rsidR="004E5295">
        <w:rPr>
          <w:rFonts w:cstheme="minorHAnsi"/>
        </w:rPr>
        <w:t xml:space="preserve"> This is a </w:t>
      </w:r>
      <w:r>
        <w:rPr>
          <w:rFonts w:cstheme="minorHAnsi"/>
        </w:rPr>
        <w:t xml:space="preserve">more complex sample that </w:t>
      </w:r>
      <w:r w:rsidR="004E5295">
        <w:rPr>
          <w:rFonts w:cstheme="minorHAnsi"/>
        </w:rPr>
        <w:t xml:space="preserve">attempts to recreate the same functionality as the widely shared Auto Address Correction stored procedure solution created by Brian </w:t>
      </w:r>
      <w:proofErr w:type="spellStart"/>
      <w:r w:rsidR="004E5295">
        <w:rPr>
          <w:rFonts w:cstheme="minorHAnsi"/>
        </w:rPr>
        <w:t>Grundstrom</w:t>
      </w:r>
      <w:proofErr w:type="spellEnd"/>
      <w:r w:rsidR="004E5295">
        <w:rPr>
          <w:rFonts w:cstheme="minorHAnsi"/>
        </w:rPr>
        <w:t>.</w:t>
      </w:r>
    </w:p>
    <w:p w:rsidR="00721B46" w:rsidRDefault="00721B46" w:rsidP="00721B46">
      <w:pPr>
        <w:rPr>
          <w:rFonts w:cstheme="minorHAnsi"/>
        </w:rPr>
      </w:pPr>
    </w:p>
    <w:p w:rsidR="00721B46" w:rsidRPr="00721B46" w:rsidRDefault="00721B46" w:rsidP="00721B46">
      <w:pPr>
        <w:ind w:left="720" w:hanging="360"/>
        <w:rPr>
          <w:rFonts w:cstheme="minorHAnsi"/>
        </w:rPr>
      </w:pPr>
      <w:r w:rsidRPr="00721B46">
        <w:rPr>
          <w:rFonts w:cstheme="minorHAnsi"/>
        </w:rPr>
        <w:t>*</w:t>
      </w:r>
      <w:r>
        <w:rPr>
          <w:rFonts w:cstheme="minorHAnsi"/>
        </w:rPr>
        <w:tab/>
        <w:t xml:space="preserve">In Tessitura versions 11.0.3 and 11.0.4 the placement of the interceptor for PRE events was such that file locking on the customer record occurred when attempting to add or update entities directly associated with the customer record or needing to read information from the customer record.  This issue has been corrected and will be </w:t>
      </w:r>
      <w:r w:rsidR="00934165">
        <w:rPr>
          <w:rFonts w:cstheme="minorHAnsi"/>
        </w:rPr>
        <w:t>included</w:t>
      </w:r>
      <w:r>
        <w:rPr>
          <w:rFonts w:cstheme="minorHAnsi"/>
        </w:rPr>
        <w:t xml:space="preserve"> in the next hotfix or release of the services that is made available.  Until that time the flagged samples will throw service errors and comparable plugin functionality should not be attempted.</w:t>
      </w:r>
    </w:p>
    <w:sectPr w:rsidR="00721B46" w:rsidRPr="00721B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0BEC"/>
    <w:multiLevelType w:val="hybridMultilevel"/>
    <w:tmpl w:val="947612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12D26"/>
    <w:multiLevelType w:val="hybridMultilevel"/>
    <w:tmpl w:val="5378944C"/>
    <w:lvl w:ilvl="0" w:tplc="C32C0244">
      <w:start w:val="1"/>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1B1ED1"/>
    <w:multiLevelType w:val="hybridMultilevel"/>
    <w:tmpl w:val="165C3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7D38C0"/>
    <w:multiLevelType w:val="hybridMultilevel"/>
    <w:tmpl w:val="5162A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90179"/>
    <w:multiLevelType w:val="hybridMultilevel"/>
    <w:tmpl w:val="3FAE7644"/>
    <w:lvl w:ilvl="0" w:tplc="2DE07372">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21F9E"/>
    <w:multiLevelType w:val="hybridMultilevel"/>
    <w:tmpl w:val="AD46DB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0C4FD8"/>
    <w:multiLevelType w:val="hybridMultilevel"/>
    <w:tmpl w:val="8820DB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BC11B3"/>
    <w:multiLevelType w:val="hybridMultilevel"/>
    <w:tmpl w:val="4A60CCDA"/>
    <w:lvl w:ilvl="0" w:tplc="F7E49D5C">
      <w:start w:val="1"/>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FD75A20"/>
    <w:multiLevelType w:val="hybridMultilevel"/>
    <w:tmpl w:val="93769658"/>
    <w:lvl w:ilvl="0" w:tplc="78D86DF4">
      <w:start w:val="1"/>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29B5151"/>
    <w:multiLevelType w:val="hybridMultilevel"/>
    <w:tmpl w:val="C602F768"/>
    <w:lvl w:ilvl="0" w:tplc="43F0AA4C">
      <w:start w:val="1"/>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5"/>
  </w:num>
  <w:num w:numId="6">
    <w:abstractNumId w:val="1"/>
  </w:num>
  <w:num w:numId="7">
    <w:abstractNumId w:val="9"/>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B00"/>
    <w:rsid w:val="000E4978"/>
    <w:rsid w:val="000F6030"/>
    <w:rsid w:val="001220B6"/>
    <w:rsid w:val="001E230F"/>
    <w:rsid w:val="00232EFC"/>
    <w:rsid w:val="00343BAA"/>
    <w:rsid w:val="00366213"/>
    <w:rsid w:val="00376BC5"/>
    <w:rsid w:val="00411349"/>
    <w:rsid w:val="00466C9E"/>
    <w:rsid w:val="004E5295"/>
    <w:rsid w:val="004E6065"/>
    <w:rsid w:val="00530FA2"/>
    <w:rsid w:val="005C2167"/>
    <w:rsid w:val="00613FD6"/>
    <w:rsid w:val="006412F3"/>
    <w:rsid w:val="006B1503"/>
    <w:rsid w:val="00721B46"/>
    <w:rsid w:val="00805369"/>
    <w:rsid w:val="00934165"/>
    <w:rsid w:val="00943F0F"/>
    <w:rsid w:val="00B76F08"/>
    <w:rsid w:val="00E15FB6"/>
    <w:rsid w:val="00E66322"/>
    <w:rsid w:val="00E71B00"/>
    <w:rsid w:val="00EB6564"/>
    <w:rsid w:val="00FD7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167"/>
    <w:pPr>
      <w:ind w:left="720"/>
      <w:contextualSpacing/>
    </w:pPr>
  </w:style>
  <w:style w:type="character" w:styleId="Hyperlink">
    <w:name w:val="Hyperlink"/>
    <w:basedOn w:val="DefaultParagraphFont"/>
    <w:uiPriority w:val="99"/>
    <w:unhideWhenUsed/>
    <w:rsid w:val="00530F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167"/>
    <w:pPr>
      <w:ind w:left="720"/>
      <w:contextualSpacing/>
    </w:pPr>
  </w:style>
  <w:style w:type="character" w:styleId="Hyperlink">
    <w:name w:val="Hyperlink"/>
    <w:basedOn w:val="DefaultParagraphFont"/>
    <w:uiPriority w:val="99"/>
    <w:unhideWhenUsed/>
    <w:rsid w:val="00530F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crosoft.com/visualstudio/eng/products/visual-studio-2010-expres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Wilson</dc:creator>
  <cp:lastModifiedBy>Ron Wilson</cp:lastModifiedBy>
  <cp:revision>12</cp:revision>
  <dcterms:created xsi:type="dcterms:W3CDTF">2012-10-28T13:52:00Z</dcterms:created>
  <dcterms:modified xsi:type="dcterms:W3CDTF">2012-10-28T19:46:00Z</dcterms:modified>
</cp:coreProperties>
</file>